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843" w:rsidRPr="00624C7E" w:rsidRDefault="00883843" w:rsidP="00883843">
      <w:pPr>
        <w:jc w:val="center"/>
        <w:outlineLvl w:val="0"/>
        <w:rPr>
          <w:rFonts w:ascii="NewZurica" w:hAnsi="NewZurica"/>
          <w:b/>
          <w:sz w:val="24"/>
          <w:szCs w:val="24"/>
        </w:rPr>
      </w:pPr>
      <w:r w:rsidRPr="00624C7E">
        <w:rPr>
          <w:rFonts w:ascii="NewZurica" w:hAnsi="NewZurica"/>
          <w:b/>
          <w:sz w:val="24"/>
          <w:szCs w:val="24"/>
          <w:lang w:val="en-CA"/>
        </w:rPr>
        <w:fldChar w:fldCharType="begin"/>
      </w:r>
      <w:r w:rsidRPr="00624C7E">
        <w:rPr>
          <w:rFonts w:ascii="NewZurica" w:hAnsi="NewZurica"/>
          <w:b/>
          <w:sz w:val="24"/>
          <w:szCs w:val="24"/>
          <w:lang w:val="en-CA"/>
        </w:rPr>
        <w:instrText xml:space="preserve"> SEQ CHAPTER \h \r 1</w:instrText>
      </w:r>
      <w:r w:rsidRPr="00624C7E">
        <w:rPr>
          <w:rFonts w:ascii="NewZurica" w:hAnsi="NewZurica"/>
          <w:b/>
          <w:sz w:val="24"/>
          <w:szCs w:val="24"/>
        </w:rPr>
        <w:fldChar w:fldCharType="end"/>
      </w:r>
      <w:r w:rsidRPr="00624C7E">
        <w:rPr>
          <w:rFonts w:ascii="NewZurica" w:hAnsi="NewZurica"/>
          <w:b/>
          <w:sz w:val="24"/>
          <w:szCs w:val="24"/>
        </w:rPr>
        <w:t>20</w:t>
      </w:r>
      <w:r>
        <w:rPr>
          <w:rFonts w:ascii="NewZurica" w:hAnsi="NewZurica"/>
          <w:b/>
          <w:sz w:val="24"/>
          <w:szCs w:val="24"/>
        </w:rPr>
        <w:t>22</w:t>
      </w:r>
      <w:r w:rsidRPr="00624C7E">
        <w:rPr>
          <w:rFonts w:ascii="NewZurica" w:hAnsi="NewZurica"/>
          <w:b/>
          <w:sz w:val="24"/>
          <w:szCs w:val="24"/>
        </w:rPr>
        <w:t xml:space="preserve"> YAKAMA NATION COMMERCIAL STURGEON SETLINE FISHERY</w:t>
      </w:r>
    </w:p>
    <w:p w:rsidR="00883843" w:rsidRPr="007C508A" w:rsidRDefault="00883843" w:rsidP="00883843">
      <w:pPr>
        <w:outlineLvl w:val="0"/>
        <w:rPr>
          <w:rFonts w:ascii="NewZurica" w:hAnsi="NewZurica"/>
          <w:sz w:val="24"/>
          <w:szCs w:val="24"/>
        </w:rPr>
      </w:pPr>
    </w:p>
    <w:p w:rsidR="00883843" w:rsidRPr="007C508A" w:rsidRDefault="00883843" w:rsidP="00883843">
      <w:pPr>
        <w:jc w:val="center"/>
        <w:outlineLvl w:val="0"/>
        <w:rPr>
          <w:rFonts w:ascii="NewZurica" w:hAnsi="NewZurica"/>
          <w:sz w:val="24"/>
          <w:szCs w:val="24"/>
        </w:rPr>
      </w:pPr>
      <w:r w:rsidRPr="007C508A">
        <w:rPr>
          <w:rFonts w:ascii="NewZurica" w:hAnsi="NewZurica"/>
          <w:sz w:val="24"/>
          <w:szCs w:val="24"/>
        </w:rPr>
        <w:t>******************************************************************</w:t>
      </w:r>
    </w:p>
    <w:p w:rsidR="00883843" w:rsidRPr="00A2563E" w:rsidRDefault="00AA5437" w:rsidP="00883843">
      <w:pPr>
        <w:outlineLvl w:val="0"/>
        <w:rPr>
          <w:rFonts w:ascii="NewZurica" w:hAnsi="NewZurica"/>
          <w:b/>
          <w:i/>
          <w:sz w:val="24"/>
          <w:szCs w:val="24"/>
          <w:u w:val="single"/>
        </w:rPr>
      </w:pPr>
      <w:r>
        <w:rPr>
          <w:rFonts w:ascii="NewZurica" w:hAnsi="NewZurica"/>
          <w:b/>
          <w:i/>
          <w:sz w:val="24"/>
          <w:szCs w:val="24"/>
          <w:u w:val="single"/>
        </w:rPr>
        <w:t>CA -</w:t>
      </w:r>
      <w:r w:rsidR="00883843" w:rsidRPr="00A2563E">
        <w:rPr>
          <w:rFonts w:ascii="NewZurica" w:hAnsi="NewZurica"/>
          <w:b/>
          <w:i/>
          <w:sz w:val="24"/>
          <w:szCs w:val="24"/>
          <w:u w:val="single"/>
        </w:rPr>
        <w:t>77 -2022-2</w:t>
      </w:r>
    </w:p>
    <w:p w:rsidR="00883843" w:rsidRDefault="00883843" w:rsidP="00883843">
      <w:pPr>
        <w:outlineLvl w:val="0"/>
        <w:rPr>
          <w:rFonts w:ascii="NewZurica" w:hAnsi="NewZurica"/>
          <w:sz w:val="24"/>
          <w:szCs w:val="24"/>
        </w:rPr>
      </w:pPr>
    </w:p>
    <w:p w:rsidR="00883843" w:rsidRPr="007C508A" w:rsidRDefault="00883843" w:rsidP="00883843">
      <w:pPr>
        <w:outlineLvl w:val="0"/>
        <w:rPr>
          <w:rFonts w:ascii="NewZurica" w:hAnsi="NewZurica"/>
          <w:sz w:val="24"/>
          <w:szCs w:val="24"/>
        </w:rPr>
      </w:pPr>
      <w:r w:rsidRPr="007C508A">
        <w:rPr>
          <w:rFonts w:ascii="NewZurica" w:hAnsi="NewZurica"/>
          <w:sz w:val="24"/>
          <w:szCs w:val="24"/>
        </w:rPr>
        <w:t xml:space="preserve">The Yakama Nation Fish and Wildlife Committee hereby authorize a commercial </w:t>
      </w:r>
      <w:r>
        <w:rPr>
          <w:rFonts w:ascii="NewZurica" w:hAnsi="NewZurica"/>
          <w:sz w:val="24"/>
          <w:szCs w:val="24"/>
        </w:rPr>
        <w:t xml:space="preserve">setline </w:t>
      </w:r>
      <w:r w:rsidRPr="007C508A">
        <w:rPr>
          <w:rFonts w:ascii="NewZurica" w:hAnsi="NewZurica"/>
          <w:sz w:val="24"/>
          <w:szCs w:val="24"/>
        </w:rPr>
        <w:t xml:space="preserve">fishery for white sturgeon in </w:t>
      </w:r>
      <w:r>
        <w:rPr>
          <w:rFonts w:ascii="NewZurica" w:hAnsi="NewZurica"/>
          <w:sz w:val="24"/>
          <w:szCs w:val="24"/>
        </w:rPr>
        <w:t xml:space="preserve">all of </w:t>
      </w:r>
      <w:r w:rsidRPr="007C508A">
        <w:rPr>
          <w:rFonts w:ascii="NewZurica" w:hAnsi="NewZurica"/>
          <w:sz w:val="24"/>
          <w:szCs w:val="24"/>
        </w:rPr>
        <w:t xml:space="preserve">Zone 6 of the Columbia River.  The following regulations are issued pursuant to Title </w:t>
      </w:r>
      <w:r>
        <w:rPr>
          <w:rFonts w:ascii="NewZurica" w:hAnsi="NewZurica"/>
          <w:sz w:val="24"/>
          <w:szCs w:val="24"/>
        </w:rPr>
        <w:t>32.14</w:t>
      </w:r>
      <w:r w:rsidRPr="007C508A">
        <w:rPr>
          <w:rFonts w:ascii="NewZurica" w:hAnsi="NewZurica"/>
          <w:sz w:val="24"/>
          <w:szCs w:val="24"/>
        </w:rPr>
        <w:t xml:space="preserve"> of the Revised Law and Order Code of the Yakama Nation.  Authority to enforce this regulation is provided under Section 32.18.07 of the Code.  Violations of any of these regulations are punishable under Section 32.18.07 of the Code.</w:t>
      </w:r>
    </w:p>
    <w:p w:rsidR="00883843" w:rsidRPr="007C508A" w:rsidRDefault="00883843" w:rsidP="00883843">
      <w:pPr>
        <w:outlineLvl w:val="0"/>
        <w:rPr>
          <w:rFonts w:ascii="NewZurica" w:hAnsi="NewZurica"/>
          <w:sz w:val="24"/>
          <w:szCs w:val="24"/>
        </w:rPr>
      </w:pPr>
    </w:p>
    <w:p w:rsidR="00883843" w:rsidRDefault="00883843" w:rsidP="00883843">
      <w:pPr>
        <w:outlineLvl w:val="0"/>
        <w:rPr>
          <w:rFonts w:ascii="NewZurica" w:hAnsi="NewZurica"/>
          <w:sz w:val="24"/>
          <w:szCs w:val="24"/>
        </w:rPr>
      </w:pPr>
      <w:r w:rsidRPr="00624C7E">
        <w:rPr>
          <w:rFonts w:ascii="NewZurica" w:hAnsi="NewZurica"/>
          <w:b/>
          <w:sz w:val="24"/>
          <w:szCs w:val="24"/>
        </w:rPr>
        <w:t>TIMES:</w:t>
      </w:r>
      <w:r w:rsidRPr="007C508A">
        <w:rPr>
          <w:rFonts w:ascii="NewZurica" w:hAnsi="NewZurica"/>
          <w:sz w:val="24"/>
          <w:szCs w:val="24"/>
        </w:rPr>
        <w:t xml:space="preserve">  </w:t>
      </w:r>
      <w:r w:rsidR="00130992">
        <w:rPr>
          <w:rFonts w:ascii="NewZurica" w:hAnsi="NewZurica"/>
          <w:sz w:val="24"/>
          <w:szCs w:val="24"/>
        </w:rPr>
        <w:t>7am Saturday</w:t>
      </w:r>
      <w:r>
        <w:rPr>
          <w:rFonts w:ascii="NewZurica" w:hAnsi="NewZurica"/>
          <w:sz w:val="24"/>
          <w:szCs w:val="24"/>
        </w:rPr>
        <w:t xml:space="preserve"> January 1 to noon </w:t>
      </w:r>
      <w:r w:rsidR="00130992">
        <w:rPr>
          <w:rFonts w:ascii="NewZurica" w:hAnsi="NewZurica"/>
          <w:sz w:val="24"/>
          <w:szCs w:val="24"/>
        </w:rPr>
        <w:t>Monday</w:t>
      </w:r>
      <w:bookmarkStart w:id="0" w:name="_GoBack"/>
      <w:bookmarkEnd w:id="0"/>
      <w:r>
        <w:rPr>
          <w:rFonts w:ascii="NewZurica" w:hAnsi="NewZurica"/>
          <w:sz w:val="24"/>
          <w:szCs w:val="24"/>
        </w:rPr>
        <w:t xml:space="preserve"> January 31, 2022 </w:t>
      </w:r>
    </w:p>
    <w:p w:rsidR="00883843" w:rsidRDefault="00883843" w:rsidP="00883843">
      <w:pPr>
        <w:ind w:left="720"/>
        <w:outlineLvl w:val="0"/>
        <w:rPr>
          <w:rFonts w:ascii="NewZurica" w:hAnsi="NewZurica"/>
          <w:sz w:val="24"/>
          <w:szCs w:val="24"/>
        </w:rPr>
      </w:pPr>
    </w:p>
    <w:p w:rsidR="00883843" w:rsidRPr="007C508A" w:rsidRDefault="00883843" w:rsidP="00883843">
      <w:pPr>
        <w:ind w:left="720"/>
        <w:outlineLvl w:val="0"/>
        <w:rPr>
          <w:rFonts w:ascii="NewZurica" w:hAnsi="NewZurica"/>
          <w:sz w:val="24"/>
          <w:szCs w:val="24"/>
        </w:rPr>
      </w:pPr>
      <w:r>
        <w:rPr>
          <w:rFonts w:ascii="NewZurica" w:hAnsi="NewZurica"/>
          <w:sz w:val="24"/>
          <w:szCs w:val="24"/>
        </w:rPr>
        <w:t xml:space="preserve"> </w:t>
      </w:r>
      <w:r w:rsidRPr="007C508A">
        <w:rPr>
          <w:rFonts w:ascii="NewZurica" w:hAnsi="NewZurica"/>
          <w:b/>
          <w:bCs/>
          <w:sz w:val="24"/>
          <w:szCs w:val="24"/>
        </w:rPr>
        <w:t>Fishing during closed periods is a violation of Section 32.18.07 of the Code.</w:t>
      </w:r>
    </w:p>
    <w:p w:rsidR="00883843" w:rsidRPr="007C508A" w:rsidRDefault="00883843" w:rsidP="00883843">
      <w:pPr>
        <w:outlineLvl w:val="0"/>
        <w:rPr>
          <w:rFonts w:ascii="NewZurica" w:hAnsi="NewZurica"/>
          <w:sz w:val="24"/>
          <w:szCs w:val="24"/>
        </w:rPr>
      </w:pPr>
    </w:p>
    <w:p w:rsidR="00883843" w:rsidRPr="007C508A" w:rsidRDefault="00883843" w:rsidP="00883843">
      <w:pPr>
        <w:outlineLvl w:val="0"/>
        <w:rPr>
          <w:rFonts w:ascii="NewZurica" w:hAnsi="NewZurica"/>
          <w:sz w:val="24"/>
          <w:szCs w:val="24"/>
        </w:rPr>
      </w:pPr>
      <w:r w:rsidRPr="00624C7E">
        <w:rPr>
          <w:rFonts w:ascii="NewZurica" w:hAnsi="NewZurica"/>
          <w:b/>
          <w:sz w:val="24"/>
          <w:szCs w:val="24"/>
        </w:rPr>
        <w:t>AREA:</w:t>
      </w:r>
      <w:r>
        <w:rPr>
          <w:rFonts w:ascii="NewZurica" w:hAnsi="NewZurica"/>
          <w:sz w:val="24"/>
          <w:szCs w:val="24"/>
        </w:rPr>
        <w:tab/>
      </w:r>
      <w:r w:rsidRPr="007C508A">
        <w:rPr>
          <w:rFonts w:ascii="NewZurica" w:hAnsi="NewZurica"/>
          <w:sz w:val="24"/>
          <w:szCs w:val="24"/>
        </w:rPr>
        <w:t xml:space="preserve">Setline fishing may be conducted in </w:t>
      </w:r>
      <w:r>
        <w:rPr>
          <w:rFonts w:ascii="NewZurica" w:hAnsi="NewZurica"/>
          <w:sz w:val="24"/>
          <w:szCs w:val="24"/>
        </w:rPr>
        <w:t>all of Zone 6</w:t>
      </w:r>
      <w:r w:rsidRPr="007C508A">
        <w:rPr>
          <w:rFonts w:ascii="NewZurica" w:hAnsi="NewZurica"/>
          <w:sz w:val="24"/>
          <w:szCs w:val="24"/>
        </w:rPr>
        <w:t>, outside standard commercial fishing sanctuaries at hydroelectric dams.</w:t>
      </w:r>
      <w:r>
        <w:rPr>
          <w:rFonts w:ascii="NewZurica" w:hAnsi="NewZurica"/>
          <w:sz w:val="24"/>
          <w:szCs w:val="24"/>
        </w:rPr>
        <w:t xml:space="preserve">  </w:t>
      </w:r>
      <w:r w:rsidRPr="007C508A">
        <w:rPr>
          <w:rFonts w:ascii="NewZurica" w:hAnsi="NewZurica"/>
          <w:sz w:val="24"/>
          <w:szCs w:val="24"/>
        </w:rPr>
        <w:t>Commercial river mouth sanctuaries are not in effect during the sturgeon setline fishery.</w:t>
      </w:r>
      <w:r>
        <w:rPr>
          <w:rFonts w:ascii="NewZurica" w:hAnsi="NewZurica"/>
          <w:sz w:val="24"/>
          <w:szCs w:val="24"/>
        </w:rPr>
        <w:t xml:space="preserve">  </w:t>
      </w:r>
    </w:p>
    <w:p w:rsidR="00883843" w:rsidRPr="007C508A" w:rsidRDefault="00883843" w:rsidP="00883843">
      <w:pPr>
        <w:outlineLvl w:val="0"/>
        <w:rPr>
          <w:rFonts w:ascii="NewZurica" w:hAnsi="NewZurica"/>
          <w:sz w:val="24"/>
          <w:szCs w:val="24"/>
        </w:rPr>
      </w:pPr>
    </w:p>
    <w:p w:rsidR="00883843" w:rsidRPr="007C508A" w:rsidRDefault="00883843" w:rsidP="00883843">
      <w:pPr>
        <w:outlineLvl w:val="0"/>
        <w:rPr>
          <w:rFonts w:ascii="NewZurica" w:hAnsi="NewZurica"/>
          <w:b/>
          <w:bCs/>
          <w:sz w:val="24"/>
          <w:szCs w:val="24"/>
        </w:rPr>
      </w:pPr>
      <w:r w:rsidRPr="007C508A">
        <w:rPr>
          <w:rFonts w:ascii="NewZurica" w:hAnsi="NewZurica"/>
          <w:b/>
          <w:bCs/>
          <w:sz w:val="24"/>
          <w:szCs w:val="24"/>
        </w:rPr>
        <w:t>Fishing in closed waters of the Columbia River is a violation of Section 32.16.01 of the Code.</w:t>
      </w:r>
    </w:p>
    <w:p w:rsidR="00883843" w:rsidRPr="007C508A" w:rsidRDefault="00883843" w:rsidP="00883843">
      <w:pPr>
        <w:outlineLvl w:val="0"/>
        <w:rPr>
          <w:rFonts w:ascii="NewZurica" w:hAnsi="NewZurica"/>
          <w:sz w:val="24"/>
          <w:szCs w:val="24"/>
        </w:rPr>
      </w:pPr>
    </w:p>
    <w:p w:rsidR="00883843" w:rsidRDefault="00883843" w:rsidP="00883843">
      <w:pPr>
        <w:outlineLvl w:val="0"/>
        <w:rPr>
          <w:rFonts w:ascii="NewZurica" w:hAnsi="NewZurica"/>
          <w:sz w:val="24"/>
          <w:szCs w:val="24"/>
        </w:rPr>
      </w:pPr>
      <w:r w:rsidRPr="00624C7E">
        <w:rPr>
          <w:rFonts w:ascii="NewZurica" w:hAnsi="NewZurica"/>
          <w:b/>
          <w:sz w:val="24"/>
          <w:szCs w:val="24"/>
        </w:rPr>
        <w:t>GEAR:</w:t>
      </w:r>
      <w:r w:rsidRPr="007C508A">
        <w:rPr>
          <w:rFonts w:ascii="NewZurica" w:hAnsi="NewZurica"/>
          <w:sz w:val="24"/>
          <w:szCs w:val="24"/>
        </w:rPr>
        <w:tab/>
        <w:t xml:space="preserve">Commercial sturgeon fishing may be conducted with setlines only.  </w:t>
      </w:r>
      <w:r>
        <w:rPr>
          <w:rFonts w:ascii="NewZurica" w:hAnsi="NewZurica"/>
          <w:sz w:val="24"/>
          <w:szCs w:val="24"/>
        </w:rPr>
        <w:t>A maximum of 100 hooks allowed per setline; h</w:t>
      </w:r>
      <w:r w:rsidRPr="007C508A">
        <w:rPr>
          <w:rFonts w:ascii="NewZurica" w:hAnsi="NewZurica"/>
          <w:sz w:val="24"/>
          <w:szCs w:val="24"/>
        </w:rPr>
        <w:t>ook size must be 9/0 or larger</w:t>
      </w:r>
      <w:r>
        <w:rPr>
          <w:rFonts w:ascii="NewZurica" w:hAnsi="NewZurica"/>
          <w:sz w:val="24"/>
          <w:szCs w:val="24"/>
        </w:rPr>
        <w:t xml:space="preserve"> and circle hooks are encouraged</w:t>
      </w:r>
      <w:r w:rsidRPr="007C508A">
        <w:rPr>
          <w:rFonts w:ascii="NewZurica" w:hAnsi="NewZurica"/>
          <w:sz w:val="24"/>
          <w:szCs w:val="24"/>
        </w:rPr>
        <w:t>.  All other gears are specifically prohibit</w:t>
      </w:r>
      <w:r>
        <w:rPr>
          <w:rFonts w:ascii="NewZurica" w:hAnsi="NewZurica"/>
          <w:sz w:val="24"/>
          <w:szCs w:val="24"/>
        </w:rPr>
        <w:t xml:space="preserve">ed.  </w:t>
      </w:r>
    </w:p>
    <w:p w:rsidR="00883843" w:rsidRPr="007C508A" w:rsidRDefault="00883843" w:rsidP="00883843">
      <w:pPr>
        <w:outlineLvl w:val="0"/>
        <w:rPr>
          <w:rFonts w:ascii="NewZurica" w:hAnsi="NewZurica"/>
          <w:sz w:val="24"/>
          <w:szCs w:val="24"/>
        </w:rPr>
      </w:pPr>
    </w:p>
    <w:p w:rsidR="00883843" w:rsidRPr="007C508A" w:rsidRDefault="00883843" w:rsidP="00883843">
      <w:pPr>
        <w:outlineLvl w:val="0"/>
        <w:rPr>
          <w:rFonts w:ascii="NewZurica" w:hAnsi="NewZurica"/>
          <w:sz w:val="24"/>
          <w:szCs w:val="24"/>
        </w:rPr>
      </w:pPr>
      <w:r w:rsidRPr="00624C7E">
        <w:rPr>
          <w:rFonts w:ascii="NewZurica" w:hAnsi="NewZurica"/>
          <w:b/>
          <w:sz w:val="24"/>
          <w:szCs w:val="24"/>
        </w:rPr>
        <w:t xml:space="preserve">COMMERCIAL </w:t>
      </w:r>
      <w:smartTag w:uri="urn:schemas-microsoft-com:office:smarttags" w:element="stockticker">
        <w:r w:rsidRPr="00624C7E">
          <w:rPr>
            <w:rFonts w:ascii="NewZurica" w:hAnsi="NewZurica"/>
            <w:b/>
            <w:sz w:val="24"/>
            <w:szCs w:val="24"/>
          </w:rPr>
          <w:t>AND</w:t>
        </w:r>
      </w:smartTag>
      <w:r w:rsidRPr="00624C7E">
        <w:rPr>
          <w:rFonts w:ascii="NewZurica" w:hAnsi="NewZurica"/>
          <w:b/>
          <w:sz w:val="24"/>
          <w:szCs w:val="24"/>
        </w:rPr>
        <w:t xml:space="preserve"> SUBSISTENCE SIZE LIMITS</w:t>
      </w:r>
      <w:r w:rsidRPr="007C508A">
        <w:rPr>
          <w:rFonts w:ascii="NewZurica" w:hAnsi="NewZurica"/>
          <w:sz w:val="24"/>
          <w:szCs w:val="24"/>
        </w:rPr>
        <w:t xml:space="preserve">:  </w:t>
      </w:r>
      <w:r w:rsidRPr="007C508A">
        <w:rPr>
          <w:rFonts w:ascii="NewZurica" w:hAnsi="NewZurica"/>
          <w:sz w:val="24"/>
          <w:szCs w:val="24"/>
          <w:lang w:val="en-CA"/>
        </w:rPr>
        <w:t xml:space="preserve">Pursuant to Section 32.14.05 of the Code, it shall be unlawful to retain sturgeon </w:t>
      </w:r>
      <w:r>
        <w:rPr>
          <w:rFonts w:ascii="NewZurica" w:hAnsi="NewZurica"/>
          <w:sz w:val="24"/>
          <w:szCs w:val="24"/>
          <w:lang w:val="en-CA"/>
        </w:rPr>
        <w:t xml:space="preserve">less than </w:t>
      </w:r>
      <w:r w:rsidRPr="00624C7E">
        <w:rPr>
          <w:rFonts w:ascii="NewZurica" w:hAnsi="NewZurica"/>
          <w:i/>
          <w:sz w:val="24"/>
          <w:szCs w:val="24"/>
          <w:lang w:val="en-CA"/>
        </w:rPr>
        <w:t>43 inches or larger than 54 inches</w:t>
      </w:r>
      <w:r>
        <w:rPr>
          <w:rFonts w:ascii="NewZurica" w:hAnsi="NewZurica"/>
          <w:sz w:val="24"/>
          <w:szCs w:val="24"/>
          <w:lang w:val="en-CA"/>
        </w:rPr>
        <w:t xml:space="preserve"> in </w:t>
      </w:r>
      <w:r w:rsidRPr="00624C7E">
        <w:rPr>
          <w:rFonts w:ascii="NewZurica" w:hAnsi="NewZurica"/>
          <w:b/>
          <w:sz w:val="24"/>
          <w:szCs w:val="24"/>
          <w:lang w:val="en-CA"/>
        </w:rPr>
        <w:t>Fork Length</w:t>
      </w:r>
      <w:r>
        <w:rPr>
          <w:rFonts w:ascii="NewZurica" w:hAnsi="NewZurica"/>
          <w:sz w:val="24"/>
          <w:szCs w:val="24"/>
          <w:lang w:val="en-CA"/>
        </w:rPr>
        <w:t xml:space="preserve"> for any purpose in the </w:t>
      </w:r>
      <w:r w:rsidRPr="00624C7E">
        <w:rPr>
          <w:rFonts w:ascii="NewZurica" w:hAnsi="NewZurica"/>
          <w:i/>
          <w:sz w:val="24"/>
          <w:szCs w:val="24"/>
          <w:lang w:val="en-CA"/>
        </w:rPr>
        <w:t>John Day and The Dalles Pools</w:t>
      </w:r>
      <w:r>
        <w:rPr>
          <w:rFonts w:ascii="NewZurica" w:hAnsi="NewZurica"/>
          <w:sz w:val="24"/>
          <w:szCs w:val="24"/>
          <w:lang w:val="en-CA"/>
        </w:rPr>
        <w:t xml:space="preserve">; and less than </w:t>
      </w:r>
      <w:r w:rsidRPr="00624C7E">
        <w:rPr>
          <w:rFonts w:ascii="NewZurica" w:hAnsi="NewZurica"/>
          <w:sz w:val="24"/>
          <w:szCs w:val="24"/>
          <w:u w:val="single"/>
          <w:lang w:val="en-CA"/>
        </w:rPr>
        <w:t>38 inches or larger than 54 inches</w:t>
      </w:r>
      <w:r>
        <w:rPr>
          <w:rFonts w:ascii="NewZurica" w:hAnsi="NewZurica"/>
          <w:sz w:val="24"/>
          <w:szCs w:val="24"/>
          <w:lang w:val="en-CA"/>
        </w:rPr>
        <w:t xml:space="preserve"> in </w:t>
      </w:r>
      <w:r w:rsidRPr="00624C7E">
        <w:rPr>
          <w:rFonts w:ascii="NewZurica" w:hAnsi="NewZurica"/>
          <w:b/>
          <w:sz w:val="24"/>
          <w:szCs w:val="24"/>
          <w:lang w:val="en-CA"/>
        </w:rPr>
        <w:t>Fork length</w:t>
      </w:r>
      <w:r>
        <w:rPr>
          <w:rFonts w:ascii="NewZurica" w:hAnsi="NewZurica"/>
          <w:sz w:val="24"/>
          <w:szCs w:val="24"/>
          <w:lang w:val="en-CA"/>
        </w:rPr>
        <w:t xml:space="preserve"> for any purpose in the </w:t>
      </w:r>
      <w:r w:rsidRPr="00624C7E">
        <w:rPr>
          <w:rFonts w:ascii="NewZurica" w:hAnsi="NewZurica"/>
          <w:sz w:val="24"/>
          <w:szCs w:val="24"/>
          <w:u w:val="single"/>
          <w:lang w:val="en-CA"/>
        </w:rPr>
        <w:t>Bonneville Pool</w:t>
      </w:r>
      <w:r w:rsidRPr="007C508A">
        <w:rPr>
          <w:rFonts w:ascii="NewZurica" w:hAnsi="NewZurica"/>
          <w:sz w:val="24"/>
          <w:szCs w:val="24"/>
          <w:lang w:val="en-CA"/>
        </w:rPr>
        <w:t xml:space="preserve">.  </w:t>
      </w:r>
      <w:r w:rsidRPr="007C508A">
        <w:rPr>
          <w:rFonts w:ascii="NewZurica" w:hAnsi="NewZurica"/>
          <w:sz w:val="24"/>
          <w:szCs w:val="24"/>
        </w:rPr>
        <w:t xml:space="preserve">It shall be unlawful to contort or mutilate sturgeon in any way to conform to size limits.  Sturgeon must be delivered to the buyer "in the round", that is with fins, guts, </w:t>
      </w:r>
      <w:proofErr w:type="spellStart"/>
      <w:r w:rsidRPr="007C508A">
        <w:rPr>
          <w:rFonts w:ascii="NewZurica" w:hAnsi="NewZurica"/>
          <w:sz w:val="24"/>
          <w:szCs w:val="24"/>
        </w:rPr>
        <w:t>scutes</w:t>
      </w:r>
      <w:proofErr w:type="spellEnd"/>
      <w:r w:rsidRPr="007C508A">
        <w:rPr>
          <w:rFonts w:ascii="NewZurica" w:hAnsi="NewZurica"/>
          <w:sz w:val="24"/>
          <w:szCs w:val="24"/>
        </w:rPr>
        <w:t xml:space="preserve">, and gills intact. </w:t>
      </w:r>
    </w:p>
    <w:p w:rsidR="00883843" w:rsidRDefault="00883843" w:rsidP="00883843">
      <w:pPr>
        <w:outlineLvl w:val="0"/>
        <w:rPr>
          <w:rFonts w:ascii="NewZurica" w:hAnsi="NewZurica"/>
          <w:sz w:val="24"/>
          <w:szCs w:val="24"/>
        </w:rPr>
      </w:pPr>
    </w:p>
    <w:p w:rsidR="00883843" w:rsidRDefault="00883843" w:rsidP="00883843">
      <w:pPr>
        <w:outlineLvl w:val="0"/>
        <w:rPr>
          <w:rFonts w:ascii="NewZurica" w:hAnsi="NewZurica"/>
          <w:sz w:val="24"/>
          <w:szCs w:val="24"/>
        </w:rPr>
      </w:pPr>
      <w:r>
        <w:rPr>
          <w:rFonts w:ascii="NewZurica" w:hAnsi="NewZurica"/>
          <w:sz w:val="24"/>
          <w:szCs w:val="24"/>
        </w:rPr>
        <w:t>PLATFORM/H&amp;L:  Platform/</w:t>
      </w:r>
      <w:proofErr w:type="spellStart"/>
      <w:r>
        <w:rPr>
          <w:rFonts w:ascii="NewZurica" w:hAnsi="NewZurica"/>
          <w:sz w:val="24"/>
          <w:szCs w:val="24"/>
        </w:rPr>
        <w:t>h&amp;l</w:t>
      </w:r>
      <w:proofErr w:type="spellEnd"/>
      <w:r>
        <w:rPr>
          <w:rFonts w:ascii="NewZurica" w:hAnsi="NewZurica"/>
          <w:sz w:val="24"/>
          <w:szCs w:val="24"/>
        </w:rPr>
        <w:t xml:space="preserve"> caught sturgeon between 43 inches and 54 inches in the John Day and The Dalles Pools and between 38 inches and 54 inches Fork length in Bonneville Pool may be sold during the open setline periods described above.  </w:t>
      </w:r>
    </w:p>
    <w:p w:rsidR="00883843" w:rsidRDefault="00883843" w:rsidP="00883843">
      <w:pPr>
        <w:outlineLvl w:val="0"/>
        <w:rPr>
          <w:rFonts w:ascii="NewZurica" w:hAnsi="NewZurica"/>
          <w:sz w:val="24"/>
          <w:szCs w:val="24"/>
        </w:rPr>
      </w:pPr>
    </w:p>
    <w:p w:rsidR="00883843" w:rsidRPr="007C508A" w:rsidRDefault="00883843" w:rsidP="00883843">
      <w:pPr>
        <w:outlineLvl w:val="0"/>
        <w:rPr>
          <w:rFonts w:ascii="NewZurica" w:hAnsi="NewZurica"/>
          <w:sz w:val="24"/>
          <w:szCs w:val="24"/>
        </w:rPr>
      </w:pPr>
    </w:p>
    <w:p w:rsidR="00883843" w:rsidRPr="007C508A" w:rsidRDefault="00883843" w:rsidP="00883843">
      <w:pPr>
        <w:jc w:val="center"/>
        <w:outlineLvl w:val="0"/>
        <w:rPr>
          <w:rFonts w:ascii="NewZurica" w:hAnsi="NewZurica"/>
          <w:sz w:val="24"/>
          <w:szCs w:val="24"/>
        </w:rPr>
      </w:pPr>
      <w:r w:rsidRPr="007C508A">
        <w:rPr>
          <w:rFonts w:ascii="NewZurica" w:hAnsi="NewZurica"/>
          <w:sz w:val="24"/>
          <w:szCs w:val="24"/>
        </w:rPr>
        <w:t>*****************************************************************</w:t>
      </w:r>
    </w:p>
    <w:p w:rsidR="00883843" w:rsidRPr="007C508A" w:rsidRDefault="00883843" w:rsidP="00883843">
      <w:pPr>
        <w:outlineLvl w:val="0"/>
        <w:rPr>
          <w:rFonts w:ascii="NewZurica" w:hAnsi="NewZurica"/>
          <w:sz w:val="24"/>
          <w:szCs w:val="24"/>
        </w:rPr>
      </w:pPr>
    </w:p>
    <w:p w:rsidR="00883843" w:rsidRPr="007C508A" w:rsidRDefault="00883843" w:rsidP="00883843">
      <w:pPr>
        <w:jc w:val="center"/>
        <w:outlineLvl w:val="0"/>
        <w:rPr>
          <w:rFonts w:ascii="NewZurica" w:hAnsi="NewZurica"/>
          <w:b/>
          <w:bCs/>
          <w:sz w:val="24"/>
          <w:szCs w:val="24"/>
        </w:rPr>
      </w:pPr>
      <w:r w:rsidRPr="007C508A">
        <w:rPr>
          <w:rFonts w:ascii="NewZurica" w:hAnsi="NewZurica"/>
          <w:b/>
          <w:bCs/>
          <w:sz w:val="24"/>
          <w:szCs w:val="24"/>
        </w:rPr>
        <w:t>PLEASE WEAR LIFEJACKETS FOR SAFETY</w:t>
      </w:r>
    </w:p>
    <w:p w:rsidR="00883843" w:rsidRPr="007C508A" w:rsidRDefault="00883843" w:rsidP="00883843">
      <w:pPr>
        <w:outlineLvl w:val="0"/>
        <w:rPr>
          <w:sz w:val="24"/>
          <w:szCs w:val="24"/>
        </w:rPr>
      </w:pPr>
    </w:p>
    <w:p w:rsidR="004713D1" w:rsidRDefault="004713D1"/>
    <w:sectPr w:rsidR="004713D1" w:rsidSect="00122C1F">
      <w:headerReference w:type="default" r:id="rId6"/>
      <w:footerReference w:type="default" r:id="rId7"/>
      <w:pgSz w:w="12240" w:h="15840" w:code="1"/>
      <w:pgMar w:top="1152" w:right="720" w:bottom="1152" w:left="720" w:header="720" w:footer="115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C20" w:rsidRDefault="008F0C20">
      <w:r>
        <w:separator/>
      </w:r>
    </w:p>
  </w:endnote>
  <w:endnote w:type="continuationSeparator" w:id="0">
    <w:p w:rsidR="008F0C20" w:rsidRDefault="008F0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Zuric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FB9" w:rsidRPr="00486FB9" w:rsidRDefault="008F0C20" w:rsidP="00486FB9">
    <w:pPr>
      <w:pStyle w:val="Footer"/>
      <w:rPr>
        <w:szCs w:val="15"/>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C20" w:rsidRDefault="008F0C20">
      <w:r>
        <w:separator/>
      </w:r>
    </w:p>
  </w:footnote>
  <w:footnote w:type="continuationSeparator" w:id="0">
    <w:p w:rsidR="008F0C20" w:rsidRDefault="008F0C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FB9" w:rsidRPr="00486FB9" w:rsidRDefault="008F0C20" w:rsidP="00486FB9">
    <w:pPr>
      <w:pStyle w:val="Header"/>
      <w:rPr>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843"/>
    <w:rsid w:val="00130992"/>
    <w:rsid w:val="004713D1"/>
    <w:rsid w:val="00883843"/>
    <w:rsid w:val="008F0C20"/>
    <w:rsid w:val="00AA5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31C73B5"/>
  <w15:chartTrackingRefBased/>
  <w15:docId w15:val="{A0C369F0-653A-48A9-AF50-7C3ACE8E3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84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83843"/>
    <w:pPr>
      <w:tabs>
        <w:tab w:val="center" w:pos="4320"/>
        <w:tab w:val="right" w:pos="8640"/>
      </w:tabs>
    </w:pPr>
  </w:style>
  <w:style w:type="character" w:customStyle="1" w:styleId="HeaderChar">
    <w:name w:val="Header Char"/>
    <w:basedOn w:val="DefaultParagraphFont"/>
    <w:link w:val="Header"/>
    <w:rsid w:val="00883843"/>
    <w:rPr>
      <w:rFonts w:ascii="Times New Roman" w:eastAsia="Times New Roman" w:hAnsi="Times New Roman" w:cs="Times New Roman"/>
      <w:sz w:val="20"/>
      <w:szCs w:val="20"/>
    </w:rPr>
  </w:style>
  <w:style w:type="paragraph" w:styleId="Footer">
    <w:name w:val="footer"/>
    <w:basedOn w:val="Normal"/>
    <w:link w:val="FooterChar"/>
    <w:rsid w:val="00883843"/>
    <w:pPr>
      <w:tabs>
        <w:tab w:val="center" w:pos="4320"/>
        <w:tab w:val="right" w:pos="8640"/>
      </w:tabs>
    </w:pPr>
  </w:style>
  <w:style w:type="character" w:customStyle="1" w:styleId="FooterChar">
    <w:name w:val="Footer Char"/>
    <w:basedOn w:val="DefaultParagraphFont"/>
    <w:link w:val="Footer"/>
    <w:rsid w:val="0088384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meganb</dc:creator>
  <cp:keywords/>
  <dc:description/>
  <cp:lastModifiedBy>meganb</cp:lastModifiedBy>
  <cp:revision>2</cp:revision>
  <dcterms:created xsi:type="dcterms:W3CDTF">2021-12-30T19:10:00Z</dcterms:created>
  <dcterms:modified xsi:type="dcterms:W3CDTF">2021-12-30T19:10:00Z</dcterms:modified>
</cp:coreProperties>
</file>